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62A4A" w14:textId="77777777" w:rsidR="000D6C97" w:rsidRDefault="007E379C" w:rsidP="001F44A7">
      <w:pPr>
        <w:pStyle w:val="1"/>
        <w:jc w:val="center"/>
      </w:pPr>
      <w:r>
        <w:t xml:space="preserve">2025 World Aviation Conference – </w:t>
      </w:r>
      <w:r w:rsidRPr="001F44A7">
        <w:rPr>
          <w:rFonts w:cstheme="majorHAnsi"/>
        </w:rPr>
        <w:t xml:space="preserve">Booth </w:t>
      </w:r>
      <w:r w:rsidR="001F44A7" w:rsidRPr="001F44A7">
        <w:rPr>
          <w:rFonts w:eastAsia="바탕체" w:cstheme="majorHAnsi"/>
          <w:lang w:eastAsia="ko-KR"/>
        </w:rPr>
        <w:t>Application</w:t>
      </w:r>
      <w:r w:rsidRPr="001F44A7">
        <w:rPr>
          <w:rFonts w:cstheme="majorHAnsi"/>
        </w:rPr>
        <w:t xml:space="preserve"> Form</w:t>
      </w:r>
    </w:p>
    <w:p w14:paraId="75912455" w14:textId="77777777" w:rsidR="001F44A7" w:rsidRPr="001F44A7" w:rsidRDefault="001F44A7" w:rsidP="001F44A7"/>
    <w:p w14:paraId="5C2BCDB5" w14:textId="77777777" w:rsidR="001F44A7" w:rsidRPr="001F44A7" w:rsidRDefault="007E379C" w:rsidP="001F44A7">
      <w:pPr>
        <w:pStyle w:val="21"/>
      </w:pPr>
      <w:r>
        <w:rPr>
          <w:rFonts w:ascii="Arial" w:hAnsi="Arial" w:cs="Arial"/>
        </w:rPr>
        <w:t>■</w:t>
      </w:r>
      <w:r>
        <w:t xml:space="preserve"> </w:t>
      </w:r>
      <w:r w:rsidR="001F44A7">
        <w:t xml:space="preserve">  </w:t>
      </w:r>
      <w:r>
        <w:t>Exhibitor Information</w:t>
      </w:r>
    </w:p>
    <w:tbl>
      <w:tblPr>
        <w:tblStyle w:val="af9"/>
        <w:tblW w:w="0" w:type="auto"/>
        <w:tblLook w:val="04A0" w:firstRow="1" w:lastRow="0" w:firstColumn="1" w:lastColumn="0" w:noHBand="0" w:noVBand="1"/>
      </w:tblPr>
      <w:tblGrid>
        <w:gridCol w:w="2140"/>
        <w:gridCol w:w="803"/>
        <w:gridCol w:w="1364"/>
        <w:gridCol w:w="632"/>
        <w:gridCol w:w="1220"/>
        <w:gridCol w:w="742"/>
        <w:gridCol w:w="1832"/>
      </w:tblGrid>
      <w:tr w:rsidR="000D6C97" w14:paraId="76D273AA" w14:textId="77777777" w:rsidTr="001F44A7">
        <w:trPr>
          <w:trHeight w:val="311"/>
        </w:trPr>
        <w:tc>
          <w:tcPr>
            <w:tcW w:w="2140" w:type="dxa"/>
            <w:vAlign w:val="center"/>
          </w:tcPr>
          <w:p w14:paraId="177F8A46" w14:textId="77777777" w:rsidR="000D6C97" w:rsidRDefault="007E379C" w:rsidP="001F44A7">
            <w:pPr>
              <w:jc w:val="center"/>
            </w:pPr>
            <w:r>
              <w:t>Company Name</w:t>
            </w:r>
          </w:p>
        </w:tc>
        <w:tc>
          <w:tcPr>
            <w:tcW w:w="6590" w:type="dxa"/>
            <w:gridSpan w:val="6"/>
          </w:tcPr>
          <w:p w14:paraId="12E85A07" w14:textId="77777777" w:rsidR="000D6C97" w:rsidRDefault="000D6C97"/>
        </w:tc>
      </w:tr>
      <w:tr w:rsidR="000D6C97" w14:paraId="100B422A" w14:textId="77777777" w:rsidTr="001F44A7">
        <w:trPr>
          <w:trHeight w:val="311"/>
        </w:trPr>
        <w:tc>
          <w:tcPr>
            <w:tcW w:w="2140" w:type="dxa"/>
            <w:vAlign w:val="center"/>
          </w:tcPr>
          <w:p w14:paraId="02AC38A6" w14:textId="77777777" w:rsidR="000D6C97" w:rsidRDefault="007E379C" w:rsidP="001F44A7">
            <w:pPr>
              <w:jc w:val="center"/>
            </w:pPr>
            <w:r>
              <w:t>Address</w:t>
            </w:r>
          </w:p>
        </w:tc>
        <w:tc>
          <w:tcPr>
            <w:tcW w:w="6590" w:type="dxa"/>
            <w:gridSpan w:val="6"/>
          </w:tcPr>
          <w:p w14:paraId="2405DD65" w14:textId="77777777" w:rsidR="000D6C97" w:rsidRDefault="000D6C97"/>
        </w:tc>
      </w:tr>
      <w:tr w:rsidR="001F44A7" w14:paraId="4DD6BA91" w14:textId="77777777" w:rsidTr="001F44A7">
        <w:trPr>
          <w:trHeight w:val="311"/>
        </w:trPr>
        <w:tc>
          <w:tcPr>
            <w:tcW w:w="2140" w:type="dxa"/>
            <w:vAlign w:val="center"/>
          </w:tcPr>
          <w:p w14:paraId="1AF600E7" w14:textId="77777777" w:rsidR="001F44A7" w:rsidRDefault="001F44A7" w:rsidP="001F44A7">
            <w:pPr>
              <w:jc w:val="center"/>
            </w:pPr>
            <w:r>
              <w:t>Representative</w:t>
            </w:r>
          </w:p>
        </w:tc>
        <w:tc>
          <w:tcPr>
            <w:tcW w:w="6590" w:type="dxa"/>
            <w:gridSpan w:val="6"/>
          </w:tcPr>
          <w:p w14:paraId="6A8D67DF" w14:textId="77777777" w:rsidR="001F44A7" w:rsidRDefault="001F44A7"/>
        </w:tc>
      </w:tr>
      <w:tr w:rsidR="001F44A7" w14:paraId="1FA1D7DE" w14:textId="77777777" w:rsidTr="001F44A7">
        <w:trPr>
          <w:trHeight w:val="311"/>
        </w:trPr>
        <w:tc>
          <w:tcPr>
            <w:tcW w:w="2140" w:type="dxa"/>
            <w:vMerge w:val="restart"/>
            <w:vAlign w:val="center"/>
          </w:tcPr>
          <w:p w14:paraId="41C01D60" w14:textId="77777777" w:rsidR="001F44A7" w:rsidRDefault="001F44A7" w:rsidP="001F44A7">
            <w:pPr>
              <w:jc w:val="center"/>
            </w:pPr>
            <w:r>
              <w:t>Contact Person</w:t>
            </w:r>
          </w:p>
        </w:tc>
        <w:tc>
          <w:tcPr>
            <w:tcW w:w="802" w:type="dxa"/>
          </w:tcPr>
          <w:p w14:paraId="0233B768" w14:textId="77777777" w:rsidR="001F44A7" w:rsidRDefault="001F44A7">
            <w:r>
              <w:t>Name</w:t>
            </w:r>
          </w:p>
        </w:tc>
        <w:tc>
          <w:tcPr>
            <w:tcW w:w="1364" w:type="dxa"/>
          </w:tcPr>
          <w:p w14:paraId="150FC7DB" w14:textId="77777777" w:rsidR="001F44A7" w:rsidRDefault="001F44A7"/>
        </w:tc>
        <w:tc>
          <w:tcPr>
            <w:tcW w:w="631" w:type="dxa"/>
          </w:tcPr>
          <w:p w14:paraId="1972E372" w14:textId="77777777" w:rsidR="001F44A7" w:rsidRDefault="001F44A7">
            <w:r>
              <w:t>Title</w:t>
            </w:r>
          </w:p>
        </w:tc>
        <w:tc>
          <w:tcPr>
            <w:tcW w:w="1220" w:type="dxa"/>
          </w:tcPr>
          <w:p w14:paraId="678C5072" w14:textId="77777777" w:rsidR="001F44A7" w:rsidRDefault="001F44A7"/>
        </w:tc>
        <w:tc>
          <w:tcPr>
            <w:tcW w:w="741" w:type="dxa"/>
          </w:tcPr>
          <w:p w14:paraId="0CF722EC" w14:textId="77777777" w:rsidR="001F44A7" w:rsidRDefault="001F44A7" w:rsidP="001F44A7">
            <w:r>
              <w:t>Dept.</w:t>
            </w:r>
          </w:p>
        </w:tc>
        <w:tc>
          <w:tcPr>
            <w:tcW w:w="1830" w:type="dxa"/>
          </w:tcPr>
          <w:p w14:paraId="000374BB" w14:textId="77777777" w:rsidR="001F44A7" w:rsidRDefault="001F44A7"/>
        </w:tc>
      </w:tr>
      <w:tr w:rsidR="001F44A7" w14:paraId="5C705FF1" w14:textId="77777777" w:rsidTr="001F44A7">
        <w:trPr>
          <w:trHeight w:val="334"/>
        </w:trPr>
        <w:tc>
          <w:tcPr>
            <w:tcW w:w="2140" w:type="dxa"/>
            <w:vMerge/>
            <w:vAlign w:val="center"/>
          </w:tcPr>
          <w:p w14:paraId="1EE32064" w14:textId="77777777" w:rsidR="001F44A7" w:rsidRDefault="001F44A7" w:rsidP="001F44A7">
            <w:pPr>
              <w:jc w:val="center"/>
            </w:pPr>
          </w:p>
        </w:tc>
        <w:tc>
          <w:tcPr>
            <w:tcW w:w="802" w:type="dxa"/>
          </w:tcPr>
          <w:p w14:paraId="0A5E5B3C" w14:textId="77777777" w:rsidR="001F44A7" w:rsidRDefault="001F44A7">
            <w:r>
              <w:t>Email</w:t>
            </w:r>
          </w:p>
        </w:tc>
        <w:tc>
          <w:tcPr>
            <w:tcW w:w="5788" w:type="dxa"/>
            <w:gridSpan w:val="5"/>
          </w:tcPr>
          <w:p w14:paraId="60DEBFC9" w14:textId="77777777" w:rsidR="001F44A7" w:rsidRDefault="001F44A7"/>
        </w:tc>
      </w:tr>
      <w:tr w:rsidR="000D6C97" w14:paraId="2F12C501" w14:textId="77777777" w:rsidTr="001F44A7">
        <w:trPr>
          <w:trHeight w:val="521"/>
        </w:trPr>
        <w:tc>
          <w:tcPr>
            <w:tcW w:w="2140" w:type="dxa"/>
            <w:vAlign w:val="center"/>
          </w:tcPr>
          <w:p w14:paraId="5E1D8182" w14:textId="77777777" w:rsidR="000D6C97" w:rsidRDefault="007E379C" w:rsidP="001F44A7">
            <w:pPr>
              <w:jc w:val="center"/>
            </w:pPr>
            <w:r>
              <w:t>Exhibited Products</w:t>
            </w:r>
          </w:p>
        </w:tc>
        <w:tc>
          <w:tcPr>
            <w:tcW w:w="6590" w:type="dxa"/>
            <w:gridSpan w:val="6"/>
          </w:tcPr>
          <w:p w14:paraId="2CFE33B7" w14:textId="77777777" w:rsidR="000D6C97" w:rsidRDefault="000D6C97"/>
        </w:tc>
      </w:tr>
    </w:tbl>
    <w:p w14:paraId="7E1C82D0" w14:textId="77777777" w:rsidR="001F44A7" w:rsidRDefault="001F44A7"/>
    <w:p w14:paraId="26D36265" w14:textId="77777777" w:rsidR="001F44A7" w:rsidRPr="001F44A7" w:rsidRDefault="007E379C" w:rsidP="001F44A7">
      <w:pPr>
        <w:pStyle w:val="21"/>
      </w:pPr>
      <w:r>
        <w:rPr>
          <w:rFonts w:ascii="Arial" w:hAnsi="Arial" w:cs="Arial"/>
        </w:rPr>
        <w:t>■</w:t>
      </w:r>
      <w:r>
        <w:t xml:space="preserve"> </w:t>
      </w:r>
      <w:r w:rsidR="001F44A7">
        <w:t xml:space="preserve">  </w:t>
      </w:r>
      <w:r>
        <w:t>Booth Application Details</w:t>
      </w:r>
    </w:p>
    <w:tbl>
      <w:tblPr>
        <w:tblStyle w:val="af9"/>
        <w:tblW w:w="0" w:type="auto"/>
        <w:tblLook w:val="04A0" w:firstRow="1" w:lastRow="0" w:firstColumn="1" w:lastColumn="0" w:noHBand="0" w:noVBand="1"/>
      </w:tblPr>
      <w:tblGrid>
        <w:gridCol w:w="2185"/>
        <w:gridCol w:w="1092"/>
        <w:gridCol w:w="1092"/>
        <w:gridCol w:w="1094"/>
        <w:gridCol w:w="1092"/>
        <w:gridCol w:w="1092"/>
        <w:gridCol w:w="1097"/>
      </w:tblGrid>
      <w:tr w:rsidR="006421E9" w14:paraId="187E1316" w14:textId="77777777" w:rsidTr="00620C0F">
        <w:trPr>
          <w:trHeight w:val="653"/>
        </w:trPr>
        <w:tc>
          <w:tcPr>
            <w:tcW w:w="2185" w:type="dxa"/>
            <w:vAlign w:val="center"/>
          </w:tcPr>
          <w:p w14:paraId="167287D9" w14:textId="77777777" w:rsidR="006421E9" w:rsidRPr="006421E9" w:rsidRDefault="006421E9" w:rsidP="001F44A7">
            <w:pPr>
              <w:jc w:val="center"/>
              <w:rPr>
                <w:rFonts w:cs="Arial"/>
              </w:rPr>
            </w:pPr>
            <w:r w:rsidRPr="006421E9">
              <w:rPr>
                <w:rFonts w:eastAsia="바탕체" w:cs="Arial"/>
                <w:lang w:eastAsia="ko-KR"/>
              </w:rPr>
              <w:t>Provided</w:t>
            </w:r>
          </w:p>
        </w:tc>
        <w:tc>
          <w:tcPr>
            <w:tcW w:w="6559" w:type="dxa"/>
            <w:gridSpan w:val="6"/>
            <w:vAlign w:val="center"/>
          </w:tcPr>
          <w:p w14:paraId="42D24A6D" w14:textId="77777777" w:rsidR="006421E9" w:rsidRPr="006421E9" w:rsidRDefault="006421E9" w:rsidP="00356E37">
            <w:pPr>
              <w:jc w:val="both"/>
              <w:rPr>
                <w:rFonts w:eastAsia="맑은 고딕"/>
                <w:lang w:eastAsia="ko-KR"/>
              </w:rPr>
            </w:pPr>
            <w:r>
              <w:rPr>
                <w:rFonts w:eastAsia="맑은 고딕" w:hint="eastAsia"/>
                <w:lang w:eastAsia="ko-KR"/>
              </w:rPr>
              <w:t>Standard Booth</w:t>
            </w:r>
          </w:p>
        </w:tc>
      </w:tr>
      <w:tr w:rsidR="001F44A7" w14:paraId="6BF5FB69" w14:textId="77777777" w:rsidTr="006421E9">
        <w:trPr>
          <w:trHeight w:val="244"/>
        </w:trPr>
        <w:tc>
          <w:tcPr>
            <w:tcW w:w="2185" w:type="dxa"/>
            <w:vAlign w:val="center"/>
          </w:tcPr>
          <w:p w14:paraId="37AF0484" w14:textId="77777777" w:rsidR="001F44A7" w:rsidRDefault="001F44A7" w:rsidP="001F44A7">
            <w:pPr>
              <w:jc w:val="center"/>
            </w:pPr>
            <w:r>
              <w:t>Preferred Booth Location</w:t>
            </w:r>
          </w:p>
        </w:tc>
        <w:tc>
          <w:tcPr>
            <w:tcW w:w="1092" w:type="dxa"/>
          </w:tcPr>
          <w:p w14:paraId="504D0768" w14:textId="77777777" w:rsidR="001F44A7" w:rsidRDefault="001F44A7" w:rsidP="001F44A7">
            <w:r>
              <w:t>1st Priority</w:t>
            </w:r>
          </w:p>
        </w:tc>
        <w:tc>
          <w:tcPr>
            <w:tcW w:w="1092" w:type="dxa"/>
          </w:tcPr>
          <w:p w14:paraId="3621F740" w14:textId="77777777" w:rsidR="001F44A7" w:rsidRDefault="001F44A7" w:rsidP="001F44A7"/>
        </w:tc>
        <w:tc>
          <w:tcPr>
            <w:tcW w:w="1094" w:type="dxa"/>
          </w:tcPr>
          <w:p w14:paraId="50171D41" w14:textId="77777777" w:rsidR="001F44A7" w:rsidRDefault="001F44A7" w:rsidP="001F44A7">
            <w:r>
              <w:t>2nd Priority</w:t>
            </w:r>
          </w:p>
        </w:tc>
        <w:tc>
          <w:tcPr>
            <w:tcW w:w="1092" w:type="dxa"/>
          </w:tcPr>
          <w:p w14:paraId="21CA19A3" w14:textId="77777777" w:rsidR="001F44A7" w:rsidRDefault="001F44A7" w:rsidP="001F44A7"/>
        </w:tc>
        <w:tc>
          <w:tcPr>
            <w:tcW w:w="1092" w:type="dxa"/>
          </w:tcPr>
          <w:p w14:paraId="61463F94" w14:textId="77777777" w:rsidR="001F44A7" w:rsidRDefault="001F44A7" w:rsidP="001F44A7">
            <w:r>
              <w:t>3rd Priority</w:t>
            </w:r>
          </w:p>
        </w:tc>
        <w:tc>
          <w:tcPr>
            <w:tcW w:w="1097" w:type="dxa"/>
          </w:tcPr>
          <w:p w14:paraId="5F0207E6" w14:textId="77777777" w:rsidR="001F44A7" w:rsidRDefault="001F44A7" w:rsidP="001F44A7"/>
        </w:tc>
      </w:tr>
    </w:tbl>
    <w:p w14:paraId="56BAEAD2" w14:textId="75E13FB7" w:rsidR="000D6C97" w:rsidRDefault="007E379C">
      <w:r>
        <w:t>* Refer to Attachment 1</w:t>
      </w:r>
      <w:r w:rsidR="003B203C">
        <w:rPr>
          <w:rFonts w:eastAsia="맑은 고딕" w:hint="eastAsia"/>
          <w:lang w:eastAsia="ko-KR"/>
        </w:rPr>
        <w:t>, 2</w:t>
      </w:r>
      <w:r>
        <w:t xml:space="preserve"> for booth specifications and layout.</w:t>
      </w:r>
    </w:p>
    <w:p w14:paraId="5BCF67E8" w14:textId="77777777" w:rsidR="001F44A7" w:rsidRDefault="001F44A7"/>
    <w:p w14:paraId="3ED22585" w14:textId="77777777" w:rsidR="001F44A7" w:rsidRPr="001F44A7" w:rsidRDefault="007E379C" w:rsidP="001F44A7">
      <w:pPr>
        <w:pStyle w:val="21"/>
      </w:pPr>
      <w:r>
        <w:rPr>
          <w:rFonts w:ascii="Arial" w:hAnsi="Arial" w:cs="Arial"/>
        </w:rPr>
        <w:t>■</w:t>
      </w:r>
      <w:r>
        <w:t xml:space="preserve"> </w:t>
      </w:r>
      <w:r w:rsidR="001F44A7">
        <w:t xml:space="preserve">  </w:t>
      </w:r>
      <w:r>
        <w:t>Notes</w:t>
      </w:r>
    </w:p>
    <w:p w14:paraId="1EF62AEC" w14:textId="77777777" w:rsidR="000D6C97" w:rsidRDefault="007E379C">
      <w:r>
        <w:t>• Booth allocation may close early.</w:t>
      </w:r>
    </w:p>
    <w:p w14:paraId="64D95DC6" w14:textId="77777777" w:rsidR="000D6C97" w:rsidRDefault="007E379C">
      <w:r>
        <w:t>• If your preferred location is not available, an alternate location may be assigned.</w:t>
      </w:r>
    </w:p>
    <w:p w14:paraId="01EF5E0F" w14:textId="25A16CF2" w:rsidR="000D6C97" w:rsidRPr="003B203C" w:rsidRDefault="007E379C">
      <w:pPr>
        <w:rPr>
          <w:rFonts w:eastAsia="맑은 고딕"/>
          <w:lang w:eastAsia="ko-KR"/>
        </w:rPr>
      </w:pPr>
      <w:r>
        <w:t xml:space="preserve">• All other compliance matters are </w:t>
      </w:r>
      <w:r w:rsidR="001F44A7">
        <w:t>following</w:t>
      </w:r>
      <w:r>
        <w:t xml:space="preserve"> the Exhibition Regulations (Attachment </w:t>
      </w:r>
      <w:r w:rsidR="003B203C">
        <w:rPr>
          <w:rFonts w:eastAsia="맑은 고딕" w:hint="eastAsia"/>
          <w:lang w:eastAsia="ko-KR"/>
        </w:rPr>
        <w:t>3</w:t>
      </w:r>
      <w:r>
        <w:t>).</w:t>
      </w:r>
    </w:p>
    <w:p w14:paraId="56F812DB" w14:textId="77777777" w:rsidR="007E379C" w:rsidRDefault="007E379C"/>
    <w:p w14:paraId="05F83840" w14:textId="77777777" w:rsidR="000D6C97" w:rsidRDefault="007E379C" w:rsidP="001F44A7">
      <w:pPr>
        <w:jc w:val="center"/>
      </w:pPr>
      <w:r>
        <w:t>We agree to comply with the participation rules and hereby apply as stated above.</w:t>
      </w:r>
    </w:p>
    <w:p w14:paraId="1E92ADD1" w14:textId="77777777" w:rsidR="001F44A7" w:rsidRDefault="001F44A7" w:rsidP="001F44A7">
      <w:pPr>
        <w:jc w:val="center"/>
      </w:pPr>
    </w:p>
    <w:p w14:paraId="7C22F819" w14:textId="77777777" w:rsidR="000D6C97" w:rsidRDefault="007E379C" w:rsidP="001F44A7">
      <w:pPr>
        <w:jc w:val="center"/>
      </w:pPr>
      <w:r>
        <w:t xml:space="preserve">2025. </w:t>
      </w:r>
      <w:r w:rsidR="00794926">
        <w:t xml:space="preserve">     </w:t>
      </w:r>
      <w:r>
        <w:t xml:space="preserve">. </w:t>
      </w:r>
      <w:r w:rsidR="00794926">
        <w:t xml:space="preserve">     </w:t>
      </w:r>
      <w:r>
        <w:t>.</w:t>
      </w:r>
    </w:p>
    <w:p w14:paraId="6494DABB" w14:textId="77777777" w:rsidR="001F44A7" w:rsidRDefault="001F44A7"/>
    <w:p w14:paraId="3D981751" w14:textId="77777777" w:rsidR="001F44A7" w:rsidRDefault="001F44A7"/>
    <w:p w14:paraId="0EC36109" w14:textId="77777777" w:rsidR="000D6C97" w:rsidRDefault="007E379C">
      <w:r>
        <w:t>Company Name:</w:t>
      </w:r>
    </w:p>
    <w:p w14:paraId="786E4B3E" w14:textId="77777777" w:rsidR="000D6C97" w:rsidRDefault="007E379C">
      <w:r>
        <w:t xml:space="preserve">Representative: </w:t>
      </w:r>
      <w:r w:rsidR="001F44A7">
        <w:rPr>
          <w:u w:val="single"/>
        </w:rPr>
        <w:t xml:space="preserve">                                   </w:t>
      </w:r>
      <w:r>
        <w:t xml:space="preserve"> (Signature)</w:t>
      </w:r>
    </w:p>
    <w:p w14:paraId="3A497379" w14:textId="77777777" w:rsidR="001F44A7" w:rsidRDefault="001F44A7"/>
    <w:p w14:paraId="2EDFBCCE" w14:textId="14E53EB9" w:rsidR="007E379C" w:rsidRPr="003B203C" w:rsidRDefault="007E379C" w:rsidP="007E379C">
      <w:pPr>
        <w:pStyle w:val="1"/>
        <w:rPr>
          <w:rFonts w:eastAsia="맑은 고딕"/>
          <w:lang w:eastAsia="ko-KR"/>
        </w:rPr>
      </w:pPr>
      <w:r>
        <w:lastRenderedPageBreak/>
        <w:t xml:space="preserve">Attachment 1: </w:t>
      </w:r>
      <w:r w:rsidR="003B203C">
        <w:rPr>
          <w:rFonts w:eastAsia="맑은 고딕" w:hint="eastAsia"/>
          <w:lang w:eastAsia="ko-KR"/>
        </w:rPr>
        <w:t xml:space="preserve">Standard </w:t>
      </w:r>
      <w:r>
        <w:t>Booth Specification</w:t>
      </w:r>
    </w:p>
    <w:p w14:paraId="4C9AF945" w14:textId="65630269" w:rsidR="00265093" w:rsidRPr="00265093" w:rsidRDefault="00265093" w:rsidP="00265093">
      <w:r w:rsidRPr="00265093">
        <w:rPr>
          <w:noProof/>
        </w:rPr>
        <w:drawing>
          <wp:anchor distT="0" distB="0" distL="114300" distR="114300" simplePos="0" relativeHeight="251659264" behindDoc="0" locked="0" layoutInCell="1" allowOverlap="1" wp14:anchorId="29D0DC2A" wp14:editId="1C185A92">
            <wp:simplePos x="0" y="0"/>
            <wp:positionH relativeFrom="column">
              <wp:posOffset>0</wp:posOffset>
            </wp:positionH>
            <wp:positionV relativeFrom="line">
              <wp:posOffset>302260</wp:posOffset>
            </wp:positionV>
            <wp:extent cx="5486400" cy="2792730"/>
            <wp:effectExtent l="0" t="0" r="0" b="7620"/>
            <wp:wrapTopAndBottom/>
            <wp:docPr id="799785702" name="그림 3" descr="텍스트, 스크린샷, 자판기, 디자인이(가) 표시된 사진&#10;&#10;AI 생성 콘텐츠는 정확하지 않을 수 있습니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785702" name="그림 3" descr="텍스트, 스크린샷, 자판기, 디자인이(가) 표시된 사진&#10;&#10;AI 생성 콘텐츠는 정확하지 않을 수 있습니다."/>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2792730"/>
                    </a:xfrm>
                    <a:prstGeom prst="rect">
                      <a:avLst/>
                    </a:prstGeom>
                    <a:noFill/>
                  </pic:spPr>
                </pic:pic>
              </a:graphicData>
            </a:graphic>
            <wp14:sizeRelH relativeFrom="page">
              <wp14:pctWidth>0</wp14:pctWidth>
            </wp14:sizeRelH>
            <wp14:sizeRelV relativeFrom="page">
              <wp14:pctHeight>0</wp14:pctHeight>
            </wp14:sizeRelV>
          </wp:anchor>
        </w:drawing>
      </w:r>
    </w:p>
    <w:tbl>
      <w:tblPr>
        <w:tblStyle w:val="af9"/>
        <w:tblW w:w="0" w:type="auto"/>
        <w:tblLook w:val="04A0" w:firstRow="1" w:lastRow="0" w:firstColumn="1" w:lastColumn="0" w:noHBand="0" w:noVBand="1"/>
      </w:tblPr>
      <w:tblGrid>
        <w:gridCol w:w="2185"/>
        <w:gridCol w:w="6559"/>
      </w:tblGrid>
      <w:tr w:rsidR="00265093" w14:paraId="00CC3EB7" w14:textId="77777777" w:rsidTr="007D5452">
        <w:trPr>
          <w:trHeight w:val="416"/>
        </w:trPr>
        <w:tc>
          <w:tcPr>
            <w:tcW w:w="2185" w:type="dxa"/>
            <w:vAlign w:val="center"/>
          </w:tcPr>
          <w:p w14:paraId="0722ED42" w14:textId="67892214" w:rsidR="00265093" w:rsidRPr="006421E9" w:rsidRDefault="00265093" w:rsidP="007B3912">
            <w:pPr>
              <w:jc w:val="center"/>
              <w:rPr>
                <w:rFonts w:cs="Arial"/>
              </w:rPr>
            </w:pPr>
            <w:r>
              <w:rPr>
                <w:rFonts w:eastAsia="바탕체" w:cs="Arial" w:hint="eastAsia"/>
                <w:lang w:eastAsia="ko-KR"/>
              </w:rPr>
              <w:t>Space</w:t>
            </w:r>
          </w:p>
        </w:tc>
        <w:tc>
          <w:tcPr>
            <w:tcW w:w="6559" w:type="dxa"/>
            <w:vAlign w:val="center"/>
          </w:tcPr>
          <w:p w14:paraId="61F4A0DE" w14:textId="7CDCD802" w:rsidR="00265093" w:rsidRPr="006421E9" w:rsidRDefault="007D5452" w:rsidP="007B3912">
            <w:pPr>
              <w:jc w:val="both"/>
              <w:rPr>
                <w:rFonts w:eastAsia="맑은 고딕"/>
                <w:lang w:eastAsia="ko-KR"/>
              </w:rPr>
            </w:pPr>
            <w:r w:rsidRPr="007D5452">
              <w:rPr>
                <w:rFonts w:eastAsia="맑은 고딕" w:hint="eastAsia"/>
                <w:lang w:eastAsia="ko-KR"/>
              </w:rPr>
              <w:t>2.5M X 2M</w:t>
            </w:r>
          </w:p>
        </w:tc>
      </w:tr>
      <w:tr w:rsidR="00F314F9" w14:paraId="4FB3458D" w14:textId="77777777" w:rsidTr="007D5452">
        <w:trPr>
          <w:trHeight w:val="416"/>
        </w:trPr>
        <w:tc>
          <w:tcPr>
            <w:tcW w:w="2185" w:type="dxa"/>
            <w:vAlign w:val="center"/>
          </w:tcPr>
          <w:p w14:paraId="5B32B649" w14:textId="4138ED80" w:rsidR="00F314F9" w:rsidRDefault="00F314F9" w:rsidP="007B3912">
            <w:pPr>
              <w:jc w:val="center"/>
              <w:rPr>
                <w:rFonts w:eastAsia="바탕체" w:cs="Arial"/>
                <w:lang w:eastAsia="ko-KR"/>
              </w:rPr>
            </w:pPr>
            <w:r>
              <w:rPr>
                <w:rFonts w:eastAsia="바탕체" w:cs="Arial" w:hint="eastAsia"/>
                <w:lang w:eastAsia="ko-KR"/>
              </w:rPr>
              <w:t>Booth Size</w:t>
            </w:r>
          </w:p>
        </w:tc>
        <w:tc>
          <w:tcPr>
            <w:tcW w:w="6559" w:type="dxa"/>
            <w:vAlign w:val="center"/>
          </w:tcPr>
          <w:p w14:paraId="4387E6EF" w14:textId="2DF517A9" w:rsidR="00F314F9" w:rsidRPr="007D5452" w:rsidRDefault="00F314F9" w:rsidP="007B3912">
            <w:pPr>
              <w:jc w:val="both"/>
              <w:rPr>
                <w:rFonts w:eastAsia="맑은 고딕"/>
                <w:lang w:eastAsia="ko-KR"/>
              </w:rPr>
            </w:pPr>
            <w:r>
              <w:rPr>
                <w:rFonts w:eastAsia="맑은 고딕" w:hint="eastAsia"/>
                <w:lang w:eastAsia="ko-KR"/>
              </w:rPr>
              <w:t>2.5M X 2M X 2.5M(H)</w:t>
            </w:r>
          </w:p>
        </w:tc>
      </w:tr>
      <w:tr w:rsidR="00265093" w14:paraId="3DD0FEE9" w14:textId="77777777" w:rsidTr="003B203C">
        <w:trPr>
          <w:trHeight w:val="416"/>
        </w:trPr>
        <w:tc>
          <w:tcPr>
            <w:tcW w:w="2185" w:type="dxa"/>
            <w:vAlign w:val="center"/>
          </w:tcPr>
          <w:p w14:paraId="25F7F2DE" w14:textId="291D340F" w:rsidR="00265093" w:rsidRPr="007D5452" w:rsidRDefault="007D5452" w:rsidP="007B3912">
            <w:pPr>
              <w:jc w:val="center"/>
              <w:rPr>
                <w:rFonts w:eastAsia="맑은 고딕"/>
                <w:lang w:eastAsia="ko-KR"/>
              </w:rPr>
            </w:pPr>
            <w:r>
              <w:rPr>
                <w:rFonts w:eastAsia="맑은 고딕" w:hint="eastAsia"/>
                <w:lang w:eastAsia="ko-KR"/>
              </w:rPr>
              <w:t>Type</w:t>
            </w:r>
          </w:p>
        </w:tc>
        <w:tc>
          <w:tcPr>
            <w:tcW w:w="6559" w:type="dxa"/>
            <w:vAlign w:val="center"/>
          </w:tcPr>
          <w:p w14:paraId="342D02CB" w14:textId="59D93287" w:rsidR="00265093" w:rsidRDefault="00195168" w:rsidP="003B203C">
            <w:pPr>
              <w:jc w:val="both"/>
              <w:rPr>
                <w:rFonts w:eastAsia="맑은 고딕"/>
                <w:lang w:eastAsia="ko-KR"/>
              </w:rPr>
            </w:pPr>
            <w:r>
              <w:rPr>
                <w:rFonts w:eastAsia="맑은 고딕" w:hint="eastAsia"/>
                <w:lang w:eastAsia="ko-KR"/>
              </w:rPr>
              <w:t xml:space="preserve">Basic Modular </w:t>
            </w:r>
            <w:r w:rsidR="003B203C">
              <w:rPr>
                <w:rFonts w:eastAsia="맑은 고딕" w:hint="eastAsia"/>
                <w:lang w:eastAsia="ko-KR"/>
              </w:rPr>
              <w:t>Booth</w:t>
            </w:r>
          </w:p>
        </w:tc>
      </w:tr>
      <w:tr w:rsidR="00265093" w14:paraId="55E660B6" w14:textId="77777777" w:rsidTr="003B203C">
        <w:trPr>
          <w:trHeight w:val="416"/>
        </w:trPr>
        <w:tc>
          <w:tcPr>
            <w:tcW w:w="2185" w:type="dxa"/>
            <w:vAlign w:val="center"/>
          </w:tcPr>
          <w:p w14:paraId="65E297B4" w14:textId="052F5A0C" w:rsidR="00265093" w:rsidRPr="007D5452" w:rsidRDefault="007D5452" w:rsidP="007B3912">
            <w:pPr>
              <w:jc w:val="center"/>
              <w:rPr>
                <w:rFonts w:eastAsia="맑은 고딕"/>
                <w:lang w:eastAsia="ko-KR"/>
              </w:rPr>
            </w:pPr>
            <w:r>
              <w:rPr>
                <w:rFonts w:eastAsia="맑은 고딕" w:hint="eastAsia"/>
                <w:lang w:eastAsia="ko-KR"/>
              </w:rPr>
              <w:t>Provided</w:t>
            </w:r>
          </w:p>
        </w:tc>
        <w:tc>
          <w:tcPr>
            <w:tcW w:w="6559" w:type="dxa"/>
            <w:vAlign w:val="center"/>
          </w:tcPr>
          <w:p w14:paraId="40E2BFD7" w14:textId="520A5F01" w:rsidR="00265093" w:rsidRDefault="003B203C" w:rsidP="003B203C">
            <w:pPr>
              <w:jc w:val="both"/>
              <w:rPr>
                <w:rFonts w:eastAsia="맑은 고딕"/>
                <w:lang w:eastAsia="ko-KR"/>
              </w:rPr>
            </w:pPr>
            <w:r>
              <w:rPr>
                <w:rFonts w:eastAsia="맑은 고딕" w:hint="eastAsia"/>
                <w:lang w:eastAsia="ko-KR"/>
              </w:rPr>
              <w:t>1 information desk, 2 chairs</w:t>
            </w:r>
          </w:p>
        </w:tc>
      </w:tr>
    </w:tbl>
    <w:p w14:paraId="2706595D" w14:textId="77777777" w:rsidR="007E379C" w:rsidRPr="000170C0" w:rsidRDefault="007E379C">
      <w:pPr>
        <w:rPr>
          <w:rFonts w:eastAsia="맑은 고딕"/>
          <w:lang w:eastAsia="ko-KR"/>
        </w:rPr>
      </w:pPr>
    </w:p>
    <w:p w14:paraId="5B72C1CF" w14:textId="7350B1A8" w:rsidR="007E379C" w:rsidRPr="00D13D26" w:rsidRDefault="000170C0">
      <w:pPr>
        <w:rPr>
          <w:rFonts w:eastAsia="맑은 고딕"/>
          <w:lang w:eastAsia="ko-KR"/>
        </w:rPr>
      </w:pPr>
      <w:r>
        <w:rPr>
          <w:rFonts w:eastAsia="맑은 고딕" w:hint="eastAsia"/>
          <w:lang w:eastAsia="ko-KR"/>
        </w:rPr>
        <w:t>*</w:t>
      </w:r>
      <w:r w:rsidRPr="000170C0">
        <w:rPr>
          <w:lang w:eastAsia="ko-KR"/>
        </w:rPr>
        <w:t xml:space="preserve">For additional items such as printed materials, TVs, or furniture, please contact the </w:t>
      </w:r>
      <w:r w:rsidR="006C2421">
        <w:rPr>
          <w:rFonts w:eastAsia="맑은 고딕" w:hint="eastAsia"/>
          <w:lang w:eastAsia="ko-KR"/>
        </w:rPr>
        <w:t xml:space="preserve">WAC 2025 </w:t>
      </w:r>
      <w:r w:rsidRPr="000170C0">
        <w:rPr>
          <w:lang w:eastAsia="ko-KR"/>
        </w:rPr>
        <w:t>secretariat.</w:t>
      </w:r>
      <w:r w:rsidR="00D13D26">
        <w:rPr>
          <w:rFonts w:eastAsia="맑은 고딕" w:hint="eastAsia"/>
          <w:lang w:eastAsia="ko-KR"/>
        </w:rPr>
        <w:t xml:space="preserve"> </w:t>
      </w:r>
    </w:p>
    <w:p w14:paraId="523A1809" w14:textId="77777777" w:rsidR="00925886" w:rsidRDefault="00925886">
      <w:pPr>
        <w:rPr>
          <w:rFonts w:eastAsia="맑은 고딕"/>
          <w:lang w:eastAsia="ko-KR"/>
        </w:rPr>
      </w:pPr>
    </w:p>
    <w:p w14:paraId="5C82124A" w14:textId="62CFA000" w:rsidR="007E379C" w:rsidRDefault="00925886">
      <w:pPr>
        <w:rPr>
          <w:rFonts w:eastAsia="맑은 고딕"/>
          <w:lang w:eastAsia="ko-KR"/>
        </w:rPr>
      </w:pPr>
      <w:r>
        <w:rPr>
          <w:rFonts w:eastAsia="맑은 고딕" w:hint="eastAsia"/>
          <w:lang w:eastAsia="ko-KR"/>
        </w:rPr>
        <w:t>[ WAC 2025 Secretariat ]</w:t>
      </w:r>
    </w:p>
    <w:p w14:paraId="4BBBD5AC" w14:textId="1C5E0FCD" w:rsidR="00116CAE" w:rsidRDefault="00116CAE">
      <w:pPr>
        <w:rPr>
          <w:rFonts w:eastAsia="맑은 고딕"/>
          <w:lang w:eastAsia="ko-KR"/>
        </w:rPr>
      </w:pPr>
      <w:r>
        <w:rPr>
          <w:rFonts w:eastAsia="맑은 고딕" w:hint="eastAsia"/>
          <w:lang w:eastAsia="ko-KR"/>
        </w:rPr>
        <w:t xml:space="preserve">E-mail </w:t>
      </w:r>
      <w:r w:rsidR="00925886">
        <w:rPr>
          <w:rFonts w:eastAsia="맑은 고딕" w:hint="eastAsia"/>
          <w:lang w:eastAsia="ko-KR"/>
        </w:rPr>
        <w:t xml:space="preserve">: </w:t>
      </w:r>
      <w:hyperlink r:id="rId9" w:history="1">
        <w:r w:rsidRPr="00CE47FE">
          <w:rPr>
            <w:rStyle w:val="aff1"/>
            <w:rFonts w:eastAsia="맑은 고딕"/>
            <w:lang w:eastAsia="ko-KR"/>
          </w:rPr>
          <w:t>2025wac@gmail.com</w:t>
        </w:r>
      </w:hyperlink>
    </w:p>
    <w:p w14:paraId="496BEF56" w14:textId="06DE571C" w:rsidR="00925886" w:rsidRPr="00925886" w:rsidRDefault="00B2757E">
      <w:pPr>
        <w:rPr>
          <w:rFonts w:eastAsia="맑은 고딕"/>
          <w:lang w:eastAsia="ko-KR"/>
        </w:rPr>
      </w:pPr>
      <w:r>
        <w:rPr>
          <w:rFonts w:eastAsia="맑은 고딕" w:hint="eastAsia"/>
          <w:lang w:eastAsia="ko-KR"/>
        </w:rPr>
        <w:t>Phone : +82-2-550-2548</w:t>
      </w:r>
      <w:r w:rsidR="00C95EEA">
        <w:rPr>
          <w:rFonts w:eastAsia="맑은 고딕" w:hint="eastAsia"/>
          <w:lang w:eastAsia="ko-KR"/>
        </w:rPr>
        <w:t xml:space="preserve"> </w:t>
      </w:r>
    </w:p>
    <w:p w14:paraId="050496E6" w14:textId="77777777" w:rsidR="007E379C" w:rsidRDefault="007E379C">
      <w:pPr>
        <w:rPr>
          <w:lang w:eastAsia="ko-KR"/>
        </w:rPr>
      </w:pPr>
    </w:p>
    <w:p w14:paraId="1C1DAC41" w14:textId="77777777" w:rsidR="007E379C" w:rsidRDefault="007E379C">
      <w:pPr>
        <w:rPr>
          <w:lang w:eastAsia="ko-KR"/>
        </w:rPr>
      </w:pPr>
    </w:p>
    <w:p w14:paraId="39660405" w14:textId="77777777" w:rsidR="007E379C" w:rsidRDefault="007E379C">
      <w:pPr>
        <w:rPr>
          <w:lang w:eastAsia="ko-KR"/>
        </w:rPr>
      </w:pPr>
    </w:p>
    <w:p w14:paraId="4E39417A" w14:textId="77777777" w:rsidR="007E379C" w:rsidRPr="00B2757E" w:rsidRDefault="007E379C">
      <w:pPr>
        <w:rPr>
          <w:rFonts w:eastAsia="맑은 고딕"/>
          <w:lang w:eastAsia="ko-KR"/>
        </w:rPr>
      </w:pPr>
    </w:p>
    <w:p w14:paraId="0591B31A" w14:textId="77777777" w:rsidR="007E379C" w:rsidRDefault="007E379C">
      <w:pPr>
        <w:rPr>
          <w:lang w:eastAsia="ko-KR"/>
        </w:rPr>
      </w:pPr>
    </w:p>
    <w:p w14:paraId="75613CA8" w14:textId="2326B530" w:rsidR="003B203C" w:rsidRDefault="003B203C" w:rsidP="003B203C">
      <w:pPr>
        <w:pStyle w:val="1"/>
      </w:pPr>
      <w:r>
        <w:lastRenderedPageBreak/>
        <w:t xml:space="preserve">Attachment </w:t>
      </w:r>
      <w:r>
        <w:rPr>
          <w:rFonts w:eastAsia="맑은 고딕" w:hint="eastAsia"/>
          <w:lang w:eastAsia="ko-KR"/>
        </w:rPr>
        <w:t>2</w:t>
      </w:r>
      <w:r>
        <w:t>: Booth Layout</w:t>
      </w:r>
    </w:p>
    <w:p w14:paraId="41908E63" w14:textId="77777777" w:rsidR="007E379C" w:rsidRDefault="007E379C">
      <w:pPr>
        <w:rPr>
          <w:lang w:eastAsia="ko-KR"/>
        </w:rPr>
      </w:pPr>
    </w:p>
    <w:p w14:paraId="4098F075" w14:textId="35BDC47E" w:rsidR="007E379C" w:rsidRPr="00C027EC" w:rsidRDefault="00EA702F" w:rsidP="00EA702F">
      <w:pPr>
        <w:jc w:val="center"/>
        <w:rPr>
          <w:rFonts w:eastAsia="맑은 고딕"/>
          <w:lang w:eastAsia="ko-KR"/>
        </w:rPr>
      </w:pPr>
      <w:r>
        <w:rPr>
          <w:noProof/>
        </w:rPr>
        <w:drawing>
          <wp:inline distT="0" distB="0" distL="0" distR="0" wp14:anchorId="4C27DD8E" wp14:editId="15561B5F">
            <wp:extent cx="5189980" cy="7657023"/>
            <wp:effectExtent l="0" t="0" r="0" b="1270"/>
            <wp:docPr id="1967581846" name="그림 1" descr="텍스트, 도표, 평면도, 스크린샷이(가) 표시된 사진&#10;&#10;AI 생성 콘텐츠는 정확하지 않을 수 있습니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581846" name="그림 1" descr="텍스트, 도표, 평면도, 스크린샷이(가) 표시된 사진&#10;&#10;AI 생성 콘텐츠는 정확하지 않을 수 있습니다."/>
                    <pic:cNvPicPr/>
                  </pic:nvPicPr>
                  <pic:blipFill>
                    <a:blip r:embed="rId10"/>
                    <a:stretch>
                      <a:fillRect/>
                    </a:stretch>
                  </pic:blipFill>
                  <pic:spPr>
                    <a:xfrm>
                      <a:off x="0" y="0"/>
                      <a:ext cx="5190345" cy="7657562"/>
                    </a:xfrm>
                    <a:prstGeom prst="rect">
                      <a:avLst/>
                    </a:prstGeom>
                  </pic:spPr>
                </pic:pic>
              </a:graphicData>
            </a:graphic>
          </wp:inline>
        </w:drawing>
      </w:r>
    </w:p>
    <w:p w14:paraId="464D8EBF" w14:textId="6AA13BBD" w:rsidR="000D6C97" w:rsidRDefault="007E379C">
      <w:pPr>
        <w:pStyle w:val="1"/>
      </w:pPr>
      <w:r>
        <w:lastRenderedPageBreak/>
        <w:t xml:space="preserve">Attachment </w:t>
      </w:r>
      <w:r w:rsidR="00C027EC">
        <w:rPr>
          <w:rFonts w:eastAsia="맑은 고딕" w:hint="eastAsia"/>
          <w:lang w:eastAsia="ko-KR"/>
        </w:rPr>
        <w:t>3</w:t>
      </w:r>
      <w:r>
        <w:t>: Exhibition Regulations</w:t>
      </w:r>
    </w:p>
    <w:p w14:paraId="286A11DA" w14:textId="77777777" w:rsidR="001F44A7" w:rsidRPr="001F44A7" w:rsidRDefault="001F44A7" w:rsidP="001F44A7"/>
    <w:p w14:paraId="083B9138" w14:textId="77777777" w:rsidR="000D6C97" w:rsidRDefault="007E379C">
      <w:r>
        <w:t>Article 1 (Definitions)</w:t>
      </w:r>
    </w:p>
    <w:p w14:paraId="703ECD95" w14:textId="77777777" w:rsidR="000D6C97" w:rsidRDefault="007E379C">
      <w:r>
        <w:t>1. "Participant" refers to any company, institution, etc. that has submitted an application form for the installation and operation of an exhibition booth.</w:t>
      </w:r>
    </w:p>
    <w:p w14:paraId="3461CED5" w14:textId="77777777" w:rsidR="000D6C97" w:rsidRDefault="007E379C">
      <w:r>
        <w:t>2. "Exhibition" refers to the "2025 World Aviation Conference."</w:t>
      </w:r>
    </w:p>
    <w:p w14:paraId="2748850A" w14:textId="77777777" w:rsidR="000D6C97" w:rsidRDefault="007E379C">
      <w:r>
        <w:t>3. "Organizer" refers to the "Secretariat of the 2025 World Aviation Conference."</w:t>
      </w:r>
    </w:p>
    <w:p w14:paraId="2424AB4C" w14:textId="77777777" w:rsidR="000D6C97" w:rsidRDefault="000D6C97"/>
    <w:p w14:paraId="2DCC5435" w14:textId="77777777" w:rsidR="000D6C97" w:rsidRDefault="007E379C">
      <w:r>
        <w:t>Article 2 (Application for Booth Participation)</w:t>
      </w:r>
    </w:p>
    <w:p w14:paraId="12C747AE" w14:textId="77777777" w:rsidR="000D6C97" w:rsidRDefault="007E379C">
      <w:r>
        <w:t>1. Anyone wishing to apply for an exhibition booth must complete and submit the application form to the organizer. Submission of the application form is considered confirmation of participation.</w:t>
      </w:r>
    </w:p>
    <w:p w14:paraId="02158A33" w14:textId="77777777" w:rsidR="000D6C97" w:rsidRDefault="007E379C">
      <w:r>
        <w:t>2. However, if all exhibition booths are fully booked or if the items intended for display are deemed inappropriate for the exhibition, the organizer may refuse the application.</w:t>
      </w:r>
    </w:p>
    <w:p w14:paraId="0F636B8C" w14:textId="77777777" w:rsidR="000D6C97" w:rsidRDefault="000D6C97"/>
    <w:p w14:paraId="742182FF" w14:textId="77777777" w:rsidR="000D6C97" w:rsidRDefault="007E379C">
      <w:r>
        <w:t>Article 3 (Booth Assignment and Modification)</w:t>
      </w:r>
    </w:p>
    <w:p w14:paraId="44AB56C4" w14:textId="77777777" w:rsidR="000D6C97" w:rsidRDefault="007E379C">
      <w:r>
        <w:t>1. Booths will be allocated by the organizer based on the order of application, booth size, and exhibition items.</w:t>
      </w:r>
    </w:p>
    <w:p w14:paraId="7C2C66DB" w14:textId="77777777" w:rsidR="000D6C97" w:rsidRDefault="007E379C">
      <w:r>
        <w:t>2. The organizer may change the assigned booth location if necessary to ensure the overall spatial harmony, visitor flow, and exhibition effectiveness.</w:t>
      </w:r>
    </w:p>
    <w:p w14:paraId="4E72CE9A" w14:textId="77777777" w:rsidR="000D6C97" w:rsidRDefault="007E379C">
      <w:r>
        <w:t>3. Such changes are at the discretion of the organizer, and participants may not claim compensation for the result of such changes.</w:t>
      </w:r>
    </w:p>
    <w:p w14:paraId="256CCB47" w14:textId="77777777" w:rsidR="000D6C97" w:rsidRDefault="000D6C97"/>
    <w:p w14:paraId="59BF3AC2" w14:textId="77777777" w:rsidR="000D6C97" w:rsidRDefault="007E379C">
      <w:r>
        <w:t>Article 4 (Cancellation of Participation and Exhibition)</w:t>
      </w:r>
    </w:p>
    <w:p w14:paraId="183E07C2" w14:textId="77777777" w:rsidR="000D6C97" w:rsidRDefault="007E379C">
      <w:r>
        <w:t>1. If a participant wishes to cancel their booth use, they must immediately notify the organizer in writing.</w:t>
      </w:r>
    </w:p>
    <w:p w14:paraId="1EBC6ACE" w14:textId="77777777" w:rsidR="000D6C97" w:rsidRDefault="007E379C">
      <w:r>
        <w:t>2. However, cancellations are not allowed within 30 days of the exhibition opening date.</w:t>
      </w:r>
    </w:p>
    <w:p w14:paraId="3D5A25B2" w14:textId="77777777" w:rsidR="000D6C97" w:rsidRDefault="007E379C">
      <w:r>
        <w:t>3. In the event the exhibition is canceled or postponed due to unavoidable circumstances not attributable to the organizer (e.g., natural disasters), the organizer shall notify the participant in writing, and participants may not claim compensation based on incurred expenses.</w:t>
      </w:r>
    </w:p>
    <w:p w14:paraId="4664F4BB" w14:textId="77777777" w:rsidR="000D6C97" w:rsidRDefault="007E379C">
      <w:r>
        <w:lastRenderedPageBreak/>
        <w:t>Article 5 (Booth Operation and Use Guidelines)</w:t>
      </w:r>
    </w:p>
    <w:p w14:paraId="2A0D8652" w14:textId="77777777" w:rsidR="000D6C97" w:rsidRDefault="007E379C">
      <w:r>
        <w:t>1. Participants must exhibit only the items specified in their application and assign on-site staff to manage their booths diligently.</w:t>
      </w:r>
    </w:p>
    <w:p w14:paraId="63E6D034" w14:textId="77777777" w:rsidR="000D6C97" w:rsidRDefault="007E379C">
      <w:r>
        <w:t>2. If a participant exhibits unauthorized items, inappropriate items, or conducts direct sales without prior approval, the organizer may order immediate suspension, removal, or disposal of such items. No compensation shall be granted in such cases.</w:t>
      </w:r>
    </w:p>
    <w:p w14:paraId="28CE419E" w14:textId="77777777" w:rsidR="000D6C97" w:rsidRDefault="007E379C">
      <w:r>
        <w:t>3. Participants may not transfer, resell, or exchange their assigned booth space without official consent from the organizer.</w:t>
      </w:r>
    </w:p>
    <w:p w14:paraId="0BB8255D" w14:textId="77777777" w:rsidR="000D6C97" w:rsidRDefault="007E379C">
      <w:r>
        <w:t>4. Participants may not alter or damage the exhibition hall or equipment during installation, exhibition, or dismantling. Any damage must be repaired and compensated appropriately.</w:t>
      </w:r>
    </w:p>
    <w:p w14:paraId="327E27E5" w14:textId="77777777" w:rsidR="00E84719" w:rsidRDefault="00E84719">
      <w:r>
        <w:t>5. Participants must notify the Organizer of the expected amount of electricity required for the Exhibition no later than 10 business days before the event. They must also take all necessary precautions to ensure that no issues arise from electrical equipment during the Exhibition.</w:t>
      </w:r>
    </w:p>
    <w:p w14:paraId="2CCD3E21" w14:textId="77777777" w:rsidR="000D6C97" w:rsidRDefault="000D6C97"/>
    <w:p w14:paraId="58D54BD5" w14:textId="77777777" w:rsidR="000D6C97" w:rsidRDefault="007E379C">
      <w:r>
        <w:t>Article 6 (Liability for Damage, Theft, and Insurance Requirements)</w:t>
      </w:r>
    </w:p>
    <w:p w14:paraId="09CB0E0A" w14:textId="77777777" w:rsidR="000D6C97" w:rsidRDefault="007E379C">
      <w:r>
        <w:t>1. Participants are fully responsible for damage or theft of exhibit materials and equipment within their designated booth areas during the exhibition and installation/dismantling periods.</w:t>
      </w:r>
    </w:p>
    <w:p w14:paraId="4DE63913" w14:textId="77777777" w:rsidR="000D6C97" w:rsidRDefault="007E379C">
      <w:r>
        <w:t>2. If a participant causes fire, theft, damage, or other accidents due to intent or negligence, they shall bear full liability for compensation. Insurance coverage for exhibited items is the participant's responsibility.</w:t>
      </w:r>
    </w:p>
    <w:p w14:paraId="14286486" w14:textId="77777777" w:rsidR="000D6C97" w:rsidRDefault="000D6C97"/>
    <w:p w14:paraId="6CA51B41" w14:textId="77777777" w:rsidR="000D6C97" w:rsidRDefault="007E379C">
      <w:r>
        <w:t>Article 7 (Fire Safety and Prohibited Activities)</w:t>
      </w:r>
    </w:p>
    <w:p w14:paraId="15137DC2" w14:textId="77777777" w:rsidR="000D6C97" w:rsidRDefault="007E379C">
      <w:r>
        <w:t>1. All materials used in installations and inside the exhibition hall must be nonflammable in accordance with fire regulations. Cooking or the use of electric heating devices is prohibited.</w:t>
      </w:r>
    </w:p>
    <w:p w14:paraId="27CC39BE" w14:textId="77777777" w:rsidR="000D6C97" w:rsidRDefault="007E379C">
      <w:r>
        <w:t>2. The organizer may require participants to make fire-prevention corrections as needed.</w:t>
      </w:r>
    </w:p>
    <w:p w14:paraId="60D005B0" w14:textId="77777777" w:rsidR="000D6C97" w:rsidRDefault="000D6C97"/>
    <w:p w14:paraId="27771EB6" w14:textId="77777777" w:rsidR="000D6C97" w:rsidRDefault="007E379C">
      <w:r>
        <w:t>Article 8 (</w:t>
      </w:r>
      <w:r w:rsidR="009D42BD">
        <w:t>Exhibit Display</w:t>
      </w:r>
      <w:r>
        <w:t xml:space="preserve"> and Noise Restrictions)</w:t>
      </w:r>
    </w:p>
    <w:p w14:paraId="1FE1E391" w14:textId="77777777" w:rsidR="000D6C97" w:rsidRDefault="007E379C">
      <w:r>
        <w:t xml:space="preserve">1. </w:t>
      </w:r>
      <w:r w:rsidR="009D42BD">
        <w:t>When bringing in and setting up exhibits, Participants must take appropriate measures, such as protective coverings, to prevent damage to the floor and carpets.</w:t>
      </w:r>
    </w:p>
    <w:p w14:paraId="37E3F50A" w14:textId="77777777" w:rsidR="000D6C97" w:rsidRDefault="007E379C">
      <w:r>
        <w:lastRenderedPageBreak/>
        <w:t>2. Noise must not exceed 65 dB measured at 1 meter from the noise source.</w:t>
      </w:r>
    </w:p>
    <w:p w14:paraId="3F3C3F6C" w14:textId="77777777" w:rsidR="000D6C97" w:rsidRDefault="000D6C97"/>
    <w:p w14:paraId="0559F452" w14:textId="77777777" w:rsidR="000D6C97" w:rsidRDefault="007E379C">
      <w:r>
        <w:t>Article 9 (Cleanliness and Waste Disposal)</w:t>
      </w:r>
    </w:p>
    <w:p w14:paraId="66FE9859" w14:textId="77777777" w:rsidR="000D6C97" w:rsidRDefault="007E379C">
      <w:r>
        <w:t>1. The organizer will ensure general cleaning of the exhibition space during the exhibition period.</w:t>
      </w:r>
    </w:p>
    <w:p w14:paraId="50276EC4" w14:textId="77777777" w:rsidR="000D6C97" w:rsidRDefault="007E379C">
      <w:r>
        <w:t>2. However, participants are responsible for removing waste generated during booth installation/removal. If waste is left behind, participants shall reimburse the organizer for any disposal costs incurred.</w:t>
      </w:r>
    </w:p>
    <w:p w14:paraId="13D12647" w14:textId="77777777" w:rsidR="000D6C97" w:rsidRDefault="000D6C97"/>
    <w:p w14:paraId="59B639CC" w14:textId="77777777" w:rsidR="000D6C97" w:rsidRDefault="007E379C">
      <w:r>
        <w:t>Article 10 (Move-In and Move-Out of Exhibition Items)</w:t>
      </w:r>
    </w:p>
    <w:p w14:paraId="3ED4364E" w14:textId="77777777" w:rsidR="000D6C97" w:rsidRDefault="007E379C">
      <w:r>
        <w:t>1. Participants must move in/out all exhibits and equipment within the period specified by the organizer. Any costs arising from delays shall be borne by the participant.</w:t>
      </w:r>
    </w:p>
    <w:p w14:paraId="6E341717" w14:textId="77777777" w:rsidR="000D6C97" w:rsidRDefault="000D6C97"/>
    <w:p w14:paraId="5F66B581" w14:textId="77777777" w:rsidR="000D6C97" w:rsidRDefault="007E379C">
      <w:r>
        <w:t>Article 11 (Consent for Use of Personal Information and Image Rights)</w:t>
      </w:r>
    </w:p>
    <w:p w14:paraId="024E024A" w14:textId="77777777" w:rsidR="000D6C97" w:rsidRDefault="007E379C">
      <w:r>
        <w:t>1. The organizer collects personal information provided in the application form and uses it solely for purposes such as promoting future exhibitions, confirming participation, and providing notices. All data will be destroyed after use.</w:t>
      </w:r>
    </w:p>
    <w:p w14:paraId="05BA7DFE" w14:textId="77777777" w:rsidR="000D6C97" w:rsidRDefault="007E379C">
      <w:r>
        <w:t>2. Participants and their personnel are deemed to consent to the use of their image in photos and videos taken during the exhibition for promotional purposes.</w:t>
      </w:r>
    </w:p>
    <w:p w14:paraId="5E803A16" w14:textId="77777777" w:rsidR="000D6C97" w:rsidRDefault="007E379C">
      <w:r>
        <w:t>3. Image use is limited to promotional materials (printed, video, website, newsletter, social media) and will be valid for up to two years after the exhibition ends.</w:t>
      </w:r>
    </w:p>
    <w:p w14:paraId="78415364" w14:textId="77777777" w:rsidR="000D6C97" w:rsidRDefault="000D6C97"/>
    <w:p w14:paraId="7D292C72" w14:textId="77777777" w:rsidR="000D6C97" w:rsidRDefault="007E379C">
      <w:r>
        <w:t>Article 12 (Supplementary Provisions)</w:t>
      </w:r>
    </w:p>
    <w:p w14:paraId="2F9AFAD7" w14:textId="77777777" w:rsidR="000D6C97" w:rsidRDefault="007E379C">
      <w:r>
        <w:t>1. If necessary, the organizer may establish supplementary regulations not specified in these guidelines and shall notify participants of such changes.</w:t>
      </w:r>
    </w:p>
    <w:sectPr w:rsidR="000D6C97"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8B246" w14:textId="77777777" w:rsidR="002F78AA" w:rsidRDefault="002F78AA" w:rsidP="001933AC">
      <w:pPr>
        <w:spacing w:after="0" w:line="240" w:lineRule="auto"/>
      </w:pPr>
      <w:r>
        <w:separator/>
      </w:r>
    </w:p>
  </w:endnote>
  <w:endnote w:type="continuationSeparator" w:id="0">
    <w:p w14:paraId="7A5FAB27" w14:textId="77777777" w:rsidR="002F78AA" w:rsidRDefault="002F78AA" w:rsidP="00193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바탕체">
    <w:panose1 w:val="02030609000101010101"/>
    <w:charset w:val="81"/>
    <w:family w:val="roman"/>
    <w:pitch w:val="fixed"/>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6936C" w14:textId="77777777" w:rsidR="002F78AA" w:rsidRDefault="002F78AA" w:rsidP="001933AC">
      <w:pPr>
        <w:spacing w:after="0" w:line="240" w:lineRule="auto"/>
      </w:pPr>
      <w:r>
        <w:separator/>
      </w:r>
    </w:p>
  </w:footnote>
  <w:footnote w:type="continuationSeparator" w:id="0">
    <w:p w14:paraId="6B51BD16" w14:textId="77777777" w:rsidR="002F78AA" w:rsidRDefault="002F78AA" w:rsidP="001933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22FF4E23"/>
    <w:multiLevelType w:val="hybridMultilevel"/>
    <w:tmpl w:val="B118537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979608401">
    <w:abstractNumId w:val="8"/>
  </w:num>
  <w:num w:numId="2" w16cid:durableId="1207789758">
    <w:abstractNumId w:val="6"/>
  </w:num>
  <w:num w:numId="3" w16cid:durableId="1772314031">
    <w:abstractNumId w:val="5"/>
  </w:num>
  <w:num w:numId="4" w16cid:durableId="1699235227">
    <w:abstractNumId w:val="4"/>
  </w:num>
  <w:num w:numId="5" w16cid:durableId="381100948">
    <w:abstractNumId w:val="7"/>
  </w:num>
  <w:num w:numId="6" w16cid:durableId="1180848276">
    <w:abstractNumId w:val="3"/>
  </w:num>
  <w:num w:numId="7" w16cid:durableId="1764955748">
    <w:abstractNumId w:val="2"/>
  </w:num>
  <w:num w:numId="8" w16cid:durableId="464007458">
    <w:abstractNumId w:val="1"/>
  </w:num>
  <w:num w:numId="9" w16cid:durableId="619535713">
    <w:abstractNumId w:val="0"/>
  </w:num>
  <w:num w:numId="10" w16cid:durableId="4298626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170C0"/>
    <w:rsid w:val="00034616"/>
    <w:rsid w:val="0006063C"/>
    <w:rsid w:val="00097C3B"/>
    <w:rsid w:val="000D6C97"/>
    <w:rsid w:val="00116CAE"/>
    <w:rsid w:val="0015074B"/>
    <w:rsid w:val="001933AC"/>
    <w:rsid w:val="00195168"/>
    <w:rsid w:val="001F44A7"/>
    <w:rsid w:val="00265093"/>
    <w:rsid w:val="0029639D"/>
    <w:rsid w:val="002F78AA"/>
    <w:rsid w:val="00326F90"/>
    <w:rsid w:val="00356E37"/>
    <w:rsid w:val="00365485"/>
    <w:rsid w:val="003B203C"/>
    <w:rsid w:val="004E4E73"/>
    <w:rsid w:val="006421E9"/>
    <w:rsid w:val="006C2421"/>
    <w:rsid w:val="00737B0E"/>
    <w:rsid w:val="00794926"/>
    <w:rsid w:val="007D5452"/>
    <w:rsid w:val="007E379C"/>
    <w:rsid w:val="00925886"/>
    <w:rsid w:val="009579DD"/>
    <w:rsid w:val="009D42BD"/>
    <w:rsid w:val="00AA1D8D"/>
    <w:rsid w:val="00B2757E"/>
    <w:rsid w:val="00B47730"/>
    <w:rsid w:val="00BD6BFC"/>
    <w:rsid w:val="00C027EC"/>
    <w:rsid w:val="00C95EEA"/>
    <w:rsid w:val="00CB0664"/>
    <w:rsid w:val="00D13D26"/>
    <w:rsid w:val="00E84719"/>
    <w:rsid w:val="00EA702F"/>
    <w:rsid w:val="00F314F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6768C8"/>
  <w14:defaultImageDpi w14:val="300"/>
  <w15:docId w15:val="{C964C2DE-A06D-488D-B193-4B558774A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65093"/>
    <w:rPr>
      <w:rFonts w:ascii="Arial" w:hAnsi="Arial"/>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머리글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바닥글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제목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제목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제목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제목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부제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본문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본문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본문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매크로 텍스트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인용 Char"/>
    <w:basedOn w:val="a2"/>
    <w:link w:val="af"/>
    <w:uiPriority w:val="29"/>
    <w:rsid w:val="00FC693F"/>
    <w:rPr>
      <w:i/>
      <w:iCs/>
      <w:color w:val="000000" w:themeColor="text1"/>
    </w:rPr>
  </w:style>
  <w:style w:type="character" w:customStyle="1" w:styleId="4Char">
    <w:name w:val="제목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제목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제목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제목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제목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제목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강한 인용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9">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c">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d">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e">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1">
    <w:name w:val="Hyperlink"/>
    <w:basedOn w:val="a2"/>
    <w:uiPriority w:val="99"/>
    <w:unhideWhenUsed/>
    <w:rsid w:val="00C95EEA"/>
    <w:rPr>
      <w:color w:val="0000FF" w:themeColor="hyperlink"/>
      <w:u w:val="single"/>
    </w:rPr>
  </w:style>
  <w:style w:type="character" w:styleId="aff2">
    <w:name w:val="Unresolved Mention"/>
    <w:basedOn w:val="a2"/>
    <w:uiPriority w:val="99"/>
    <w:semiHidden/>
    <w:unhideWhenUsed/>
    <w:rsid w:val="00C95E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19405">
      <w:bodyDiv w:val="1"/>
      <w:marLeft w:val="0"/>
      <w:marRight w:val="0"/>
      <w:marTop w:val="0"/>
      <w:marBottom w:val="0"/>
      <w:divBdr>
        <w:top w:val="none" w:sz="0" w:space="0" w:color="auto"/>
        <w:left w:val="none" w:sz="0" w:space="0" w:color="auto"/>
        <w:bottom w:val="none" w:sz="0" w:space="0" w:color="auto"/>
        <w:right w:val="none" w:sz="0" w:space="0" w:color="auto"/>
      </w:divBdr>
    </w:div>
    <w:div w:id="193618842">
      <w:bodyDiv w:val="1"/>
      <w:marLeft w:val="0"/>
      <w:marRight w:val="0"/>
      <w:marTop w:val="0"/>
      <w:marBottom w:val="0"/>
      <w:divBdr>
        <w:top w:val="none" w:sz="0" w:space="0" w:color="auto"/>
        <w:left w:val="none" w:sz="0" w:space="0" w:color="auto"/>
        <w:bottom w:val="none" w:sz="0" w:space="0" w:color="auto"/>
        <w:right w:val="none" w:sz="0" w:space="0" w:color="auto"/>
      </w:divBdr>
    </w:div>
    <w:div w:id="231239853">
      <w:bodyDiv w:val="1"/>
      <w:marLeft w:val="0"/>
      <w:marRight w:val="0"/>
      <w:marTop w:val="0"/>
      <w:marBottom w:val="0"/>
      <w:divBdr>
        <w:top w:val="none" w:sz="0" w:space="0" w:color="auto"/>
        <w:left w:val="none" w:sz="0" w:space="0" w:color="auto"/>
        <w:bottom w:val="none" w:sz="0" w:space="0" w:color="auto"/>
        <w:right w:val="none" w:sz="0" w:space="0" w:color="auto"/>
      </w:divBdr>
    </w:div>
    <w:div w:id="254749846">
      <w:bodyDiv w:val="1"/>
      <w:marLeft w:val="0"/>
      <w:marRight w:val="0"/>
      <w:marTop w:val="0"/>
      <w:marBottom w:val="0"/>
      <w:divBdr>
        <w:top w:val="none" w:sz="0" w:space="0" w:color="auto"/>
        <w:left w:val="none" w:sz="0" w:space="0" w:color="auto"/>
        <w:bottom w:val="none" w:sz="0" w:space="0" w:color="auto"/>
        <w:right w:val="none" w:sz="0" w:space="0" w:color="auto"/>
      </w:divBdr>
    </w:div>
    <w:div w:id="610549962">
      <w:bodyDiv w:val="1"/>
      <w:marLeft w:val="0"/>
      <w:marRight w:val="0"/>
      <w:marTop w:val="0"/>
      <w:marBottom w:val="0"/>
      <w:divBdr>
        <w:top w:val="none" w:sz="0" w:space="0" w:color="auto"/>
        <w:left w:val="none" w:sz="0" w:space="0" w:color="auto"/>
        <w:bottom w:val="none" w:sz="0" w:space="0" w:color="auto"/>
        <w:right w:val="none" w:sz="0" w:space="0" w:color="auto"/>
      </w:divBdr>
    </w:div>
    <w:div w:id="614799550">
      <w:bodyDiv w:val="1"/>
      <w:marLeft w:val="0"/>
      <w:marRight w:val="0"/>
      <w:marTop w:val="0"/>
      <w:marBottom w:val="0"/>
      <w:divBdr>
        <w:top w:val="none" w:sz="0" w:space="0" w:color="auto"/>
        <w:left w:val="none" w:sz="0" w:space="0" w:color="auto"/>
        <w:bottom w:val="none" w:sz="0" w:space="0" w:color="auto"/>
        <w:right w:val="none" w:sz="0" w:space="0" w:color="auto"/>
      </w:divBdr>
    </w:div>
    <w:div w:id="802160996">
      <w:bodyDiv w:val="1"/>
      <w:marLeft w:val="0"/>
      <w:marRight w:val="0"/>
      <w:marTop w:val="0"/>
      <w:marBottom w:val="0"/>
      <w:divBdr>
        <w:top w:val="none" w:sz="0" w:space="0" w:color="auto"/>
        <w:left w:val="none" w:sz="0" w:space="0" w:color="auto"/>
        <w:bottom w:val="none" w:sz="0" w:space="0" w:color="auto"/>
        <w:right w:val="none" w:sz="0" w:space="0" w:color="auto"/>
      </w:divBdr>
    </w:div>
    <w:div w:id="907156486">
      <w:bodyDiv w:val="1"/>
      <w:marLeft w:val="0"/>
      <w:marRight w:val="0"/>
      <w:marTop w:val="0"/>
      <w:marBottom w:val="0"/>
      <w:divBdr>
        <w:top w:val="none" w:sz="0" w:space="0" w:color="auto"/>
        <w:left w:val="none" w:sz="0" w:space="0" w:color="auto"/>
        <w:bottom w:val="none" w:sz="0" w:space="0" w:color="auto"/>
        <w:right w:val="none" w:sz="0" w:space="0" w:color="auto"/>
      </w:divBdr>
    </w:div>
    <w:div w:id="1112018363">
      <w:bodyDiv w:val="1"/>
      <w:marLeft w:val="0"/>
      <w:marRight w:val="0"/>
      <w:marTop w:val="0"/>
      <w:marBottom w:val="0"/>
      <w:divBdr>
        <w:top w:val="none" w:sz="0" w:space="0" w:color="auto"/>
        <w:left w:val="none" w:sz="0" w:space="0" w:color="auto"/>
        <w:bottom w:val="none" w:sz="0" w:space="0" w:color="auto"/>
        <w:right w:val="none" w:sz="0" w:space="0" w:color="auto"/>
      </w:divBdr>
    </w:div>
    <w:div w:id="1471284932">
      <w:bodyDiv w:val="1"/>
      <w:marLeft w:val="0"/>
      <w:marRight w:val="0"/>
      <w:marTop w:val="0"/>
      <w:marBottom w:val="0"/>
      <w:divBdr>
        <w:top w:val="none" w:sz="0" w:space="0" w:color="auto"/>
        <w:left w:val="none" w:sz="0" w:space="0" w:color="auto"/>
        <w:bottom w:val="none" w:sz="0" w:space="0" w:color="auto"/>
        <w:right w:val="none" w:sz="0" w:space="0" w:color="auto"/>
      </w:divBdr>
    </w:div>
    <w:div w:id="1557428753">
      <w:bodyDiv w:val="1"/>
      <w:marLeft w:val="0"/>
      <w:marRight w:val="0"/>
      <w:marTop w:val="0"/>
      <w:marBottom w:val="0"/>
      <w:divBdr>
        <w:top w:val="none" w:sz="0" w:space="0" w:color="auto"/>
        <w:left w:val="none" w:sz="0" w:space="0" w:color="auto"/>
        <w:bottom w:val="none" w:sz="0" w:space="0" w:color="auto"/>
        <w:right w:val="none" w:sz="0" w:space="0" w:color="auto"/>
      </w:divBdr>
    </w:div>
    <w:div w:id="1646928859">
      <w:bodyDiv w:val="1"/>
      <w:marLeft w:val="0"/>
      <w:marRight w:val="0"/>
      <w:marTop w:val="0"/>
      <w:marBottom w:val="0"/>
      <w:divBdr>
        <w:top w:val="none" w:sz="0" w:space="0" w:color="auto"/>
        <w:left w:val="none" w:sz="0" w:space="0" w:color="auto"/>
        <w:bottom w:val="none" w:sz="0" w:space="0" w:color="auto"/>
        <w:right w:val="none" w:sz="0" w:space="0" w:color="auto"/>
      </w:divBdr>
    </w:div>
    <w:div w:id="1721435343">
      <w:bodyDiv w:val="1"/>
      <w:marLeft w:val="0"/>
      <w:marRight w:val="0"/>
      <w:marTop w:val="0"/>
      <w:marBottom w:val="0"/>
      <w:divBdr>
        <w:top w:val="none" w:sz="0" w:space="0" w:color="auto"/>
        <w:left w:val="none" w:sz="0" w:space="0" w:color="auto"/>
        <w:bottom w:val="none" w:sz="0" w:space="0" w:color="auto"/>
        <w:right w:val="none" w:sz="0" w:space="0" w:color="auto"/>
      </w:divBdr>
    </w:div>
    <w:div w:id="19586834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2025wa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6F938-7262-4240-8FD1-CDCA46E9A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6</Pages>
  <Words>960</Words>
  <Characters>5531</Characters>
  <Application>Microsoft Office Word</Application>
  <DocSecurity>0</DocSecurity>
  <Lines>172</Lines>
  <Paragraphs>98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6393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YEONJIN NOH</cp:lastModifiedBy>
  <cp:revision>25</cp:revision>
  <dcterms:created xsi:type="dcterms:W3CDTF">2013-12-23T23:15:00Z</dcterms:created>
  <dcterms:modified xsi:type="dcterms:W3CDTF">2025-07-23T01:15:00Z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b941197a-3d99-4494-8346-6ee9ac694746</vt:lpwstr>
  </property>
</Properties>
</file>